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97176E" w:rsidRPr="00FE6F85" w:rsidRDefault="0097176E" w:rsidP="0097176E">
      <w:pPr>
        <w:spacing w:line="300" w:lineRule="atLeast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Fontos v</w:t>
      </w:r>
      <w:r w:rsidRPr="00FE6F85">
        <w:rPr>
          <w:rFonts w:ascii="Times New Roman" w:hAnsi="Times New Roman"/>
          <w:b/>
          <w:bCs/>
          <w:sz w:val="32"/>
          <w:szCs w:val="32"/>
        </w:rPr>
        <w:t>áltozások lépnek életbe 2018. január 1-jétől a </w:t>
      </w:r>
      <w:proofErr w:type="spellStart"/>
      <w:r w:rsidRPr="00FE6F85">
        <w:rPr>
          <w:rFonts w:ascii="Times New Roman" w:hAnsi="Times New Roman"/>
          <w:b/>
          <w:bCs/>
          <w:sz w:val="32"/>
          <w:szCs w:val="32"/>
        </w:rPr>
        <w:t>lóútlevél</w:t>
      </w:r>
      <w:proofErr w:type="spellEnd"/>
      <w:r w:rsidRPr="00FE6F85">
        <w:rPr>
          <w:rFonts w:ascii="Times New Roman" w:hAnsi="Times New Roman"/>
          <w:b/>
          <w:bCs/>
          <w:sz w:val="32"/>
          <w:szCs w:val="32"/>
        </w:rPr>
        <w:t xml:space="preserve"> kiadás rendjében</w:t>
      </w:r>
    </w:p>
    <w:p w:rsidR="0097176E" w:rsidRDefault="0097176E" w:rsidP="0097176E">
      <w:pPr>
        <w:spacing w:line="300" w:lineRule="atLeast"/>
      </w:pPr>
      <w:r>
        <w:rPr>
          <w:rFonts w:ascii="Times New Roman" w:hAnsi="Times New Roman"/>
        </w:rPr>
        <w:t> </w:t>
      </w:r>
    </w:p>
    <w:p w:rsidR="0097176E" w:rsidRDefault="0097176E" w:rsidP="0097176E">
      <w:pPr>
        <w:spacing w:line="300" w:lineRule="atLeast"/>
        <w:jc w:val="both"/>
        <w:rPr>
          <w:rFonts w:ascii="Times New Roman" w:hAnsi="Times New Roman"/>
          <w:b/>
        </w:rPr>
      </w:pPr>
      <w:r w:rsidRPr="00F418E2">
        <w:rPr>
          <w:rFonts w:ascii="Times New Roman" w:hAnsi="Times New Roman"/>
          <w:b/>
        </w:rPr>
        <w:t>A Nemzeti Élelmiszerlánc-biztonsági Hivatal (NÉBIH) felhívja a lótulajdonosok figyelmét, hogy 2018. január 1</w:t>
      </w:r>
      <w:r>
        <w:rPr>
          <w:rFonts w:ascii="Times New Roman" w:hAnsi="Times New Roman"/>
          <w:b/>
        </w:rPr>
        <w:t xml:space="preserve">-jétől </w:t>
      </w:r>
      <w:r w:rsidRPr="00F418E2">
        <w:rPr>
          <w:rFonts w:ascii="Times New Roman" w:hAnsi="Times New Roman"/>
          <w:b/>
        </w:rPr>
        <w:t xml:space="preserve">megváltozik a </w:t>
      </w:r>
      <w:proofErr w:type="spellStart"/>
      <w:r w:rsidRPr="00F418E2">
        <w:rPr>
          <w:rFonts w:ascii="Times New Roman" w:hAnsi="Times New Roman"/>
          <w:b/>
        </w:rPr>
        <w:t>lóútlevelek</w:t>
      </w:r>
      <w:proofErr w:type="spellEnd"/>
      <w:r w:rsidRPr="00F418E2">
        <w:rPr>
          <w:rFonts w:ascii="Times New Roman" w:hAnsi="Times New Roman"/>
          <w:b/>
        </w:rPr>
        <w:t xml:space="preserve"> kibocsátásának rendje. </w:t>
      </w:r>
      <w:r>
        <w:rPr>
          <w:rFonts w:ascii="Times New Roman" w:hAnsi="Times New Roman"/>
          <w:b/>
        </w:rPr>
        <w:t xml:space="preserve">Jövő év elejétől a hatóság kizárólag ún. „másodlat” </w:t>
      </w:r>
      <w:proofErr w:type="spellStart"/>
      <w:r>
        <w:rPr>
          <w:rFonts w:ascii="Times New Roman" w:hAnsi="Times New Roman"/>
          <w:b/>
        </w:rPr>
        <w:t>lóútlevelet</w:t>
      </w:r>
      <w:proofErr w:type="spellEnd"/>
      <w:r>
        <w:rPr>
          <w:rFonts w:ascii="Times New Roman" w:hAnsi="Times New Roman"/>
          <w:b/>
        </w:rPr>
        <w:t xml:space="preserve">, illetve „helyettesítő okmányt” állít ki azokra az egyedekre, amelyeknél az azonosítás, illetve a </w:t>
      </w:r>
      <w:proofErr w:type="spellStart"/>
      <w:r>
        <w:rPr>
          <w:rFonts w:ascii="Times New Roman" w:hAnsi="Times New Roman"/>
          <w:b/>
        </w:rPr>
        <w:t>lóútlevél</w:t>
      </w:r>
      <w:proofErr w:type="spellEnd"/>
      <w:r>
        <w:rPr>
          <w:rFonts w:ascii="Times New Roman" w:hAnsi="Times New Roman"/>
          <w:b/>
        </w:rPr>
        <w:t xml:space="preserve"> kiváltás nem az előírt határidőkön belül történik. Az ezen okmányokkal rendelkező lovakat automatikusan kizárják az </w:t>
      </w:r>
      <w:r w:rsidRPr="00A63532">
        <w:rPr>
          <w:rFonts w:ascii="Times New Roman" w:hAnsi="Times New Roman"/>
          <w:b/>
        </w:rPr>
        <w:t xml:space="preserve">emberi fogyasztásra </w:t>
      </w:r>
      <w:r>
        <w:rPr>
          <w:rFonts w:ascii="Times New Roman" w:hAnsi="Times New Roman"/>
          <w:b/>
        </w:rPr>
        <w:t xml:space="preserve">vágható állatok köréből. Az intézkedés bevezetésére a visszaélések megakadályozása, valamint </w:t>
      </w:r>
      <w:r w:rsidR="00957334">
        <w:rPr>
          <w:rFonts w:ascii="Times New Roman" w:hAnsi="Times New Roman"/>
          <w:b/>
        </w:rPr>
        <w:t xml:space="preserve">az </w:t>
      </w:r>
      <w:r>
        <w:rPr>
          <w:rFonts w:ascii="Times New Roman" w:hAnsi="Times New Roman"/>
          <w:b/>
        </w:rPr>
        <w:t>élelmiszerlánc-biztonsági kockázatok csökkentése érdekében kerül sor.</w:t>
      </w:r>
    </w:p>
    <w:p w:rsidR="0097176E" w:rsidRDefault="0097176E" w:rsidP="0097176E">
      <w:pPr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nem törzskönyvezett lófélék </w:t>
      </w:r>
      <w:proofErr w:type="spellStart"/>
      <w:r>
        <w:rPr>
          <w:rFonts w:ascii="Times New Roman" w:hAnsi="Times New Roman"/>
        </w:rPr>
        <w:t>lóútlevelének</w:t>
      </w:r>
      <w:proofErr w:type="spellEnd"/>
      <w:r>
        <w:rPr>
          <w:rFonts w:ascii="Times New Roman" w:hAnsi="Times New Roman"/>
        </w:rPr>
        <w:t xml:space="preserve"> kiadását a NÉBIH végzi. A monitoring ellenőrzések során a hatóság több esetben is azt tapasztalta a vágóhidakról visszaérkezett </w:t>
      </w:r>
      <w:proofErr w:type="spellStart"/>
      <w:r>
        <w:rPr>
          <w:rFonts w:ascii="Times New Roman" w:hAnsi="Times New Roman"/>
        </w:rPr>
        <w:t>lóútleveleknél</w:t>
      </w:r>
      <w:proofErr w:type="spellEnd"/>
      <w:r>
        <w:rPr>
          <w:rFonts w:ascii="Times New Roman" w:hAnsi="Times New Roman"/>
        </w:rPr>
        <w:t xml:space="preserve">, hogy azokon az emberi fogyasztásra történő vághatóságra vonatkozó bejegyzéseket meghamisították. Más esetekben a másodlat útlevelek manipulációjával próbáltak egyedeket vágásra szállítani. Amellett, hogy a NÉBIH valamennyi esetben megtette a rendőrségi feljelentést, szükségessé vált a </w:t>
      </w:r>
      <w:proofErr w:type="spellStart"/>
      <w:r>
        <w:rPr>
          <w:rFonts w:ascii="Times New Roman" w:hAnsi="Times New Roman"/>
        </w:rPr>
        <w:t>lóútlevél</w:t>
      </w:r>
      <w:proofErr w:type="spellEnd"/>
      <w:r>
        <w:rPr>
          <w:rFonts w:ascii="Times New Roman" w:hAnsi="Times New Roman"/>
        </w:rPr>
        <w:t xml:space="preserve"> kibocsátás feltételeinek szigorítása is. </w:t>
      </w:r>
    </w:p>
    <w:p w:rsidR="0097176E" w:rsidRDefault="0097176E" w:rsidP="0097176E">
      <w:pPr>
        <w:spacing w:line="300" w:lineRule="atLeast"/>
        <w:jc w:val="both"/>
      </w:pPr>
      <w:r>
        <w:rPr>
          <w:rFonts w:ascii="Times New Roman" w:hAnsi="Times New Roman"/>
        </w:rPr>
        <w:t xml:space="preserve">2018. január 1-jétől a NÉBIH kizárólag ún. „másodlat” </w:t>
      </w:r>
      <w:proofErr w:type="spellStart"/>
      <w:r>
        <w:rPr>
          <w:rFonts w:ascii="Times New Roman" w:hAnsi="Times New Roman"/>
        </w:rPr>
        <w:t>lóútlevelet</w:t>
      </w:r>
      <w:proofErr w:type="spellEnd"/>
      <w:r>
        <w:rPr>
          <w:rFonts w:ascii="Times New Roman" w:hAnsi="Times New Roman"/>
        </w:rPr>
        <w:t xml:space="preserve"> állít ki azon lovakra, amelyeknél ugyan szabályszerűen megtörtént az egyed azonosítása, azonban az okmány kiváltására a jogszabályban meghatározott 12 hónapon túl került sor. A jövő év elejétől kibocsátandó „másodlat” </w:t>
      </w:r>
      <w:proofErr w:type="spellStart"/>
      <w:r>
        <w:rPr>
          <w:rFonts w:ascii="Times New Roman" w:hAnsi="Times New Roman"/>
        </w:rPr>
        <w:t>lóútlevelek</w:t>
      </w:r>
      <w:proofErr w:type="spellEnd"/>
      <w:r>
        <w:rPr>
          <w:rFonts w:ascii="Times New Roman" w:hAnsi="Times New Roman"/>
        </w:rPr>
        <w:t xml:space="preserve"> tartalmukat és megjelenésüket tekintve azonosak lesznek a normál </w:t>
      </w:r>
      <w:proofErr w:type="spellStart"/>
      <w:r>
        <w:rPr>
          <w:rFonts w:ascii="Times New Roman" w:hAnsi="Times New Roman"/>
        </w:rPr>
        <w:t>lóútlevelekkel</w:t>
      </w:r>
      <w:proofErr w:type="spellEnd"/>
      <w:r>
        <w:rPr>
          <w:rFonts w:ascii="Times New Roman" w:hAnsi="Times New Roman"/>
        </w:rPr>
        <w:t>, azonban jól láthatóan és egyértelműen feltüntetik rajtuk, hogy csak másodlat okmányról van szó.</w:t>
      </w:r>
    </w:p>
    <w:p w:rsidR="0097176E" w:rsidRDefault="0097176E" w:rsidP="008270FD">
      <w:pPr>
        <w:spacing w:line="300" w:lineRule="atLeast"/>
        <w:jc w:val="both"/>
      </w:pPr>
      <w:r>
        <w:rPr>
          <w:rFonts w:ascii="Times New Roman" w:hAnsi="Times New Roman"/>
        </w:rPr>
        <w:t xml:space="preserve">Azon lovak esetében, melyeknél az azonosítás sem történt meg a születésüktől számított 12 hónapon belül, ún. „helyettesítő okmányt” bocsát ki a NÉBIH. Ezen a dokumentumon ugyancsak jól láthatóan feltüntetik majd, hogy nem azonos a normál </w:t>
      </w:r>
      <w:proofErr w:type="spellStart"/>
      <w:r>
        <w:rPr>
          <w:rFonts w:ascii="Times New Roman" w:hAnsi="Times New Roman"/>
        </w:rPr>
        <w:t>lóútlevéllel</w:t>
      </w:r>
      <w:proofErr w:type="spellEnd"/>
      <w:r>
        <w:rPr>
          <w:rFonts w:ascii="Times New Roman" w:hAnsi="Times New Roman"/>
        </w:rPr>
        <w:t>.</w:t>
      </w:r>
    </w:p>
    <w:p w:rsidR="0097176E" w:rsidRDefault="0097176E" w:rsidP="008270FD">
      <w:pPr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eddigi gyakorlathoz képest a legfontosabb különbség mindkét esetben az, hogy valamennyi egyed, amely „másodlat” útlevéllel, vagy „helyettesítő okmánnyal” rendelkezik, automatikusan emberi fogyasztásra történő vágásra NEM szánt státuszba kerül. </w:t>
      </w:r>
    </w:p>
    <w:p w:rsidR="0097176E" w:rsidRDefault="0097176E" w:rsidP="008270FD">
      <w:pPr>
        <w:spacing w:line="300" w:lineRule="atLeast"/>
        <w:jc w:val="both"/>
      </w:pPr>
      <w:r>
        <w:rPr>
          <w:rFonts w:ascii="Times New Roman" w:hAnsi="Times New Roman"/>
        </w:rPr>
        <w:t xml:space="preserve">A normál útlevéltől eltérő azonosító okmányok kiadását uniós jogszabály írja elő. A szabályozás célja, hogy a lófélék azonosíthatóságának folytonosságát egész életük során biztosítsa. Éppen ezért a </w:t>
      </w:r>
      <w:proofErr w:type="spellStart"/>
      <w:r>
        <w:rPr>
          <w:rFonts w:ascii="Times New Roman" w:hAnsi="Times New Roman"/>
        </w:rPr>
        <w:t>lóútlevél</w:t>
      </w:r>
      <w:proofErr w:type="spellEnd"/>
      <w:r>
        <w:rPr>
          <w:rFonts w:ascii="Times New Roman" w:hAnsi="Times New Roman"/>
        </w:rPr>
        <w:t xml:space="preserve"> tartalmazza mindazon állatorvosi beavatkozásokat, kezeléseket, melyeken az adott egyed élete során átesett. Azon állatoknál, melyekre csak idősebb korukban váltanak ki </w:t>
      </w:r>
      <w:proofErr w:type="spellStart"/>
      <w:r>
        <w:rPr>
          <w:rFonts w:ascii="Times New Roman" w:hAnsi="Times New Roman"/>
        </w:rPr>
        <w:t>lóútlevelet</w:t>
      </w:r>
      <w:proofErr w:type="spellEnd"/>
      <w:r>
        <w:rPr>
          <w:rFonts w:ascii="Times New Roman" w:hAnsi="Times New Roman"/>
        </w:rPr>
        <w:t>, ezek az információk nem állnak teljes körűen rendelkezésre, tehát emberi fogyasztásra történő vágásuk jelentős élelmiszerlánc-biztonsági kockázatot jelent.</w:t>
      </w:r>
    </w:p>
    <w:p w:rsidR="0097176E" w:rsidRDefault="0097176E" w:rsidP="006401C9">
      <w:pPr>
        <w:spacing w:before="120" w:after="0"/>
        <w:jc w:val="both"/>
        <w:rPr>
          <w:rFonts w:ascii="Times New Roman" w:hAnsi="Times New Roman"/>
          <w:sz w:val="24"/>
        </w:rPr>
      </w:pPr>
    </w:p>
    <w:p w:rsidR="006401C9" w:rsidRPr="00787D06" w:rsidRDefault="00CD4AE2" w:rsidP="006401C9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2017. október </w:t>
      </w:r>
      <w:r w:rsidR="00D7391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5</w:t>
      </w:r>
      <w:r w:rsidR="006401C9" w:rsidRPr="00787D06">
        <w:rPr>
          <w:rFonts w:ascii="Times New Roman" w:hAnsi="Times New Roman"/>
          <w:sz w:val="24"/>
        </w:rPr>
        <w:t>.</w:t>
      </w:r>
    </w:p>
    <w:p w:rsidR="006401C9" w:rsidRPr="00787D06" w:rsidRDefault="006401C9" w:rsidP="0097176E">
      <w:pPr>
        <w:spacing w:before="120" w:after="0"/>
        <w:jc w:val="right"/>
        <w:rPr>
          <w:rFonts w:ascii="Times New Roman" w:hAnsi="Times New Roman"/>
          <w:sz w:val="24"/>
        </w:rPr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p w:rsidR="00945830" w:rsidRPr="006401C9" w:rsidRDefault="00945830" w:rsidP="006401C9"/>
    <w:sectPr w:rsidR="00945830" w:rsidRPr="006401C9" w:rsidSect="002C6522">
      <w:headerReference w:type="default" r:id="rId8"/>
      <w:headerReference w:type="first" r:id="rId9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6C" w:rsidRDefault="0091576C" w:rsidP="00D37AC1">
      <w:pPr>
        <w:spacing w:after="0" w:line="240" w:lineRule="auto"/>
      </w:pPr>
      <w:r>
        <w:separator/>
      </w:r>
    </w:p>
  </w:endnote>
  <w:end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6C" w:rsidRDefault="0091576C" w:rsidP="00D37AC1">
      <w:pPr>
        <w:spacing w:after="0" w:line="240" w:lineRule="auto"/>
      </w:pPr>
      <w:r>
        <w:separator/>
      </w:r>
    </w:p>
  </w:footnote>
  <w:foot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3E2FD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E" w:rsidRDefault="004627F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125.7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<v:textbox>
            <w:txbxContent>
              <w:p w:rsidR="003E2FDE" w:rsidRPr="00A959E1" w:rsidRDefault="003E2FDE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6145" type="#_x0000_t202" style="position:absolute;margin-left:31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<v:textbox>
            <w:txbxContent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3E2FDE" w:rsidRPr="00333B92" w:rsidRDefault="003E2FDE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3E2FDE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5954"/>
    <w:rsid w:val="004C6D28"/>
    <w:rsid w:val="004D2D94"/>
    <w:rsid w:val="004D491F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10D66"/>
    <w:rsid w:val="00913BD8"/>
    <w:rsid w:val="009142F2"/>
    <w:rsid w:val="0091576C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F536-20A6-4EFC-8B37-4D9AFDBB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2824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7</cp:revision>
  <cp:lastPrinted>2017-08-09T13:36:00Z</cp:lastPrinted>
  <dcterms:created xsi:type="dcterms:W3CDTF">2017-10-25T06:25:00Z</dcterms:created>
  <dcterms:modified xsi:type="dcterms:W3CDTF">2017-10-25T06:28:00Z</dcterms:modified>
</cp:coreProperties>
</file>